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2-1604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-41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31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ПКО «ЦДУ Инвест» к </w:t>
      </w:r>
      <w:r>
        <w:rPr>
          <w:rFonts w:ascii="Times New Roman" w:eastAsia="Times New Roman" w:hAnsi="Times New Roman" w:cs="Times New Roman"/>
          <w:sz w:val="26"/>
          <w:szCs w:val="26"/>
        </w:rPr>
        <w:t>Гамахаровой Эльвире Тамерлановне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ПКО «ЦДУ Инвест»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Гамахаровой Эльвире Тамерлановне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Гамахаровой Эльвиры Тамерлановны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ПКО «ЦДУ Инвест», ИНН </w:t>
      </w:r>
      <w:r>
        <w:rPr>
          <w:rStyle w:val="cat-PhoneNumbergrp-20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договору за</w:t>
      </w:r>
      <w:r>
        <w:rPr>
          <w:rFonts w:ascii="Times New Roman" w:eastAsia="Times New Roman" w:hAnsi="Times New Roman" w:cs="Times New Roman"/>
          <w:sz w:val="26"/>
          <w:szCs w:val="26"/>
        </w:rPr>
        <w:t>йма от 26.11.2023 № 12-2589741-2023 за период с 27.01.2024 по 29.07.2024 в сумме 19 68</w:t>
      </w:r>
      <w:r>
        <w:rPr>
          <w:rFonts w:ascii="Times New Roman" w:eastAsia="Times New Roman" w:hAnsi="Times New Roman" w:cs="Times New Roman"/>
          <w:sz w:val="26"/>
          <w:szCs w:val="26"/>
        </w:rPr>
        <w:t>0 рублей, а также судебные расходы по оплате государственной пошлины в размере 4 000 рублей, по опла</w:t>
      </w:r>
      <w:r>
        <w:rPr>
          <w:rFonts w:ascii="Times New Roman" w:eastAsia="Times New Roman" w:hAnsi="Times New Roman" w:cs="Times New Roman"/>
          <w:sz w:val="26"/>
          <w:szCs w:val="26"/>
        </w:rPr>
        <w:t>те почтовых расходов в сумме 292 рублей 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всего взыскать 23 972 (двадцать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тысячи девятьсот семьдесят два) рубля 8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2-1604</w:t>
      </w:r>
      <w:r>
        <w:rPr>
          <w:rFonts w:ascii="Times New Roman" w:eastAsia="Times New Roman" w:hAnsi="Times New Roman" w:cs="Times New Roman"/>
          <w:sz w:val="22"/>
          <w:szCs w:val="22"/>
        </w:rPr>
        <w:t>-2611/2025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20rplc-15">
    <w:name w:val="cat-PhoneNumber grp-2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